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21" w:rsidRPr="000E1821" w:rsidRDefault="000E1821" w:rsidP="000E182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0E1821">
        <w:rPr>
          <w:rFonts w:ascii="Tahoma" w:eastAsia="Times New Roman" w:hAnsi="Tahoma" w:cs="Tahoma"/>
          <w:b/>
          <w:sz w:val="24"/>
          <w:szCs w:val="24"/>
        </w:rPr>
        <w:t>Ch. 16 Politics in Iran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>Ahmadin</w:t>
      </w:r>
      <w:bookmarkStart w:id="0" w:name="_GoBack"/>
      <w:bookmarkEnd w:id="0"/>
      <w:r w:rsidRPr="000E1821">
        <w:rPr>
          <w:rFonts w:ascii="Tahoma" w:eastAsia="Times New Roman" w:hAnsi="Tahoma" w:cs="Tahoma"/>
          <w:sz w:val="24"/>
          <w:szCs w:val="24"/>
        </w:rPr>
        <w:t xml:space="preserve">ejad, Mahmoud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Assembly of Experts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Basij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Council of </w:t>
      </w: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Gaurdians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Ebadi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Shirin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Expediency Council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Green Movement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Hashemi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Rafsanjani, Ali-Akbar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International Atomic Energy Agency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Islamic Revolutionary Guard Corps (IRGC)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Islamists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Khamenei, Ali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lastRenderedPageBreak/>
        <w:t>Katami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, Mohammad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Khomeini, </w:t>
      </w: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Ruhollah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Leader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Majles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Mossadegh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, Mohammad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Mousavi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>, Mir-</w:t>
      </w: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Hossein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0E1821">
        <w:rPr>
          <w:rFonts w:ascii="Tahoma" w:eastAsia="Times New Roman" w:hAnsi="Tahoma" w:cs="Tahoma"/>
          <w:sz w:val="24"/>
          <w:szCs w:val="24"/>
        </w:rPr>
        <w:t>multiple</w:t>
      </w:r>
      <w:proofErr w:type="gramEnd"/>
      <w:r w:rsidRPr="000E1821">
        <w:rPr>
          <w:rFonts w:ascii="Tahoma" w:eastAsia="Times New Roman" w:hAnsi="Tahoma" w:cs="Tahoma"/>
          <w:sz w:val="24"/>
          <w:szCs w:val="24"/>
        </w:rPr>
        <w:t xml:space="preserve"> power centers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Pahlavi, Mohammad-Reza Shah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0E1821">
        <w:rPr>
          <w:rFonts w:ascii="Tahoma" w:eastAsia="Times New Roman" w:hAnsi="Tahoma" w:cs="Tahoma"/>
          <w:sz w:val="24"/>
          <w:szCs w:val="24"/>
        </w:rPr>
        <w:t>parastatal</w:t>
      </w:r>
      <w:proofErr w:type="spellEnd"/>
      <w:proofErr w:type="gramEnd"/>
      <w:r w:rsidRPr="000E1821">
        <w:rPr>
          <w:rFonts w:ascii="Tahoma" w:eastAsia="Times New Roman" w:hAnsi="Tahoma" w:cs="Tahoma"/>
          <w:sz w:val="24"/>
          <w:szCs w:val="24"/>
        </w:rPr>
        <w:t xml:space="preserve"> foundations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0E1821">
        <w:rPr>
          <w:rFonts w:ascii="Tahoma" w:eastAsia="Times New Roman" w:hAnsi="Tahoma" w:cs="Tahoma"/>
          <w:sz w:val="24"/>
          <w:szCs w:val="24"/>
        </w:rPr>
        <w:t>rentier</w:t>
      </w:r>
      <w:proofErr w:type="spellEnd"/>
      <w:proofErr w:type="gramEnd"/>
      <w:r w:rsidRPr="000E1821">
        <w:rPr>
          <w:rFonts w:ascii="Tahoma" w:eastAsia="Times New Roman" w:hAnsi="Tahoma" w:cs="Tahoma"/>
          <w:sz w:val="24"/>
          <w:szCs w:val="24"/>
        </w:rPr>
        <w:t xml:space="preserve"> state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0E1821">
        <w:rPr>
          <w:rFonts w:ascii="Tahoma" w:eastAsia="Times New Roman" w:hAnsi="Tahoma" w:cs="Tahoma"/>
          <w:i/>
          <w:iCs/>
          <w:sz w:val="24"/>
          <w:szCs w:val="24"/>
        </w:rPr>
        <w:t>shari'a</w:t>
      </w:r>
      <w:proofErr w:type="spellEnd"/>
      <w:proofErr w:type="gram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0E1821">
        <w:rPr>
          <w:rFonts w:ascii="Tahoma" w:eastAsia="Times New Roman" w:hAnsi="Tahoma" w:cs="Tahoma"/>
          <w:sz w:val="24"/>
          <w:szCs w:val="24"/>
        </w:rPr>
        <w:t xml:space="preserve">Sunnis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0E1821">
        <w:rPr>
          <w:rFonts w:ascii="Tahoma" w:eastAsia="Times New Roman" w:hAnsi="Tahoma" w:cs="Tahoma"/>
          <w:sz w:val="24"/>
          <w:szCs w:val="24"/>
        </w:rPr>
        <w:t>theocracy</w:t>
      </w:r>
      <w:proofErr w:type="gram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Tudeh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party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Twelver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E1821">
        <w:rPr>
          <w:rFonts w:ascii="Tahoma" w:eastAsia="Times New Roman" w:hAnsi="Tahoma" w:cs="Tahoma"/>
          <w:sz w:val="24"/>
          <w:szCs w:val="24"/>
        </w:rPr>
        <w:t>Shiism</w:t>
      </w:r>
      <w:proofErr w:type="spell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0E1821">
        <w:rPr>
          <w:rFonts w:ascii="Tahoma" w:eastAsia="Times New Roman" w:hAnsi="Tahoma" w:cs="Tahoma"/>
          <w:sz w:val="24"/>
          <w:szCs w:val="24"/>
        </w:rPr>
        <w:t>ulema</w:t>
      </w:r>
      <w:proofErr w:type="spellEnd"/>
      <w:proofErr w:type="gramEnd"/>
      <w:r w:rsidRPr="000E182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1821" w:rsidRPr="000E1821" w:rsidRDefault="000E1821" w:rsidP="000E1821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0E1821">
        <w:rPr>
          <w:rFonts w:ascii="Tahoma" w:eastAsia="Times New Roman" w:hAnsi="Tahoma" w:cs="Tahoma"/>
          <w:i/>
          <w:iCs/>
          <w:sz w:val="24"/>
          <w:szCs w:val="24"/>
        </w:rPr>
        <w:t>velayat</w:t>
      </w:r>
      <w:proofErr w:type="spellEnd"/>
      <w:proofErr w:type="gramEnd"/>
      <w:r w:rsidRPr="000E1821">
        <w:rPr>
          <w:rFonts w:ascii="Tahoma" w:eastAsia="Times New Roman" w:hAnsi="Tahoma" w:cs="Tahoma"/>
          <w:i/>
          <w:iCs/>
          <w:sz w:val="24"/>
          <w:szCs w:val="24"/>
        </w:rPr>
        <w:t xml:space="preserve">-e </w:t>
      </w:r>
      <w:proofErr w:type="spellStart"/>
      <w:r w:rsidRPr="000E1821">
        <w:rPr>
          <w:rFonts w:ascii="Tahoma" w:eastAsia="Times New Roman" w:hAnsi="Tahoma" w:cs="Tahoma"/>
          <w:i/>
          <w:iCs/>
          <w:sz w:val="24"/>
          <w:szCs w:val="24"/>
        </w:rPr>
        <w:t>faqih</w:t>
      </w:r>
      <w:proofErr w:type="spellEnd"/>
    </w:p>
    <w:p w:rsidR="003937AA" w:rsidRDefault="003937AA" w:rsidP="000E1821">
      <w:pPr>
        <w:spacing w:line="720" w:lineRule="auto"/>
      </w:pPr>
    </w:p>
    <w:sectPr w:rsidR="003937AA" w:rsidSect="000E1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8BF"/>
    <w:multiLevelType w:val="multilevel"/>
    <w:tmpl w:val="07F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21"/>
    <w:rsid w:val="000E1821"/>
    <w:rsid w:val="003937AA"/>
    <w:rsid w:val="007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2012-04-27T18:24:00Z</dcterms:created>
  <dcterms:modified xsi:type="dcterms:W3CDTF">2012-04-27T18:25:00Z</dcterms:modified>
</cp:coreProperties>
</file>