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F" w:rsidRDefault="00CF7A1D">
      <w:r>
        <w:rPr>
          <w:b/>
          <w:u w:val="single"/>
        </w:rPr>
        <w:t xml:space="preserve">Chapter </w:t>
      </w:r>
      <w:r w:rsidR="00FE7EC2">
        <w:rPr>
          <w:b/>
          <w:u w:val="single"/>
        </w:rPr>
        <w:t>4</w:t>
      </w:r>
      <w:r>
        <w:rPr>
          <w:b/>
          <w:u w:val="single"/>
        </w:rPr>
        <w:t xml:space="preserve"> Terms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bookmarkStart w:id="0" w:name="_GoBack"/>
      <w:r>
        <w:rPr>
          <w:rFonts w:ascii="TimesNewRoman" w:hAnsi="TimesNewRoman" w:cs="TimesNewRoman"/>
          <w:color w:val="000000"/>
          <w:sz w:val="24"/>
          <w:szCs w:val="24"/>
          <w:lang/>
        </w:rPr>
        <w:t>anomic groups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associational groups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channels of political access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civil society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collective action problem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controlled interest-group systems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institutional groups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interest articulation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mass media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neo-corporatist interest group systems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  <w:lang/>
        </w:rPr>
        <w:t>nonassociational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/>
        </w:rPr>
        <w:t xml:space="preserve"> groups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pluralist interest-group systems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political terror tactics</w:t>
      </w:r>
    </w:p>
    <w:p w:rsidR="00CF7A1D" w:rsidRDefault="00CF7A1D" w:rsidP="00CF7A1D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protests</w:t>
      </w:r>
    </w:p>
    <w:bookmarkEnd w:id="0"/>
    <w:p w:rsidR="00CF7A1D" w:rsidRPr="00CF7A1D" w:rsidRDefault="00CF7A1D" w:rsidP="00CF7A1D">
      <w:pPr>
        <w:spacing w:line="720" w:lineRule="auto"/>
      </w:pPr>
    </w:p>
    <w:sectPr w:rsidR="00CF7A1D" w:rsidRPr="00CF7A1D" w:rsidSect="003B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7A1D"/>
    <w:rsid w:val="00050DC6"/>
    <w:rsid w:val="003B2E32"/>
    <w:rsid w:val="005C5FB0"/>
    <w:rsid w:val="00CF7A1D"/>
    <w:rsid w:val="00FE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Toshiba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TPS</cp:lastModifiedBy>
  <cp:revision>2</cp:revision>
  <dcterms:created xsi:type="dcterms:W3CDTF">2012-03-03T15:23:00Z</dcterms:created>
  <dcterms:modified xsi:type="dcterms:W3CDTF">2012-03-08T18:23:00Z</dcterms:modified>
</cp:coreProperties>
</file>